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6" w:rsidRPr="00375E76" w:rsidRDefault="00AA084D" w:rsidP="00375E7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Доклад по теме:  </w:t>
      </w:r>
      <w:r w:rsidR="00375E76" w:rsidRPr="00375E7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Здоровье</w:t>
      </w:r>
      <w:r w:rsidR="00B94B1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сберегающий подход</w:t>
      </w:r>
      <w:r w:rsidR="00375E76" w:rsidRPr="00375E7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 обучении</w:t>
      </w:r>
    </w:p>
    <w:p w:rsidR="00F020FB" w:rsidRPr="00F020FB" w:rsidRDefault="00F020FB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20FB">
        <w:rPr>
          <w:rFonts w:ascii="Verdana" w:eastAsia="Times New Roman" w:hAnsi="Verdana" w:cs="Times New Roman"/>
          <w:lang w:eastAsia="ru-RU"/>
        </w:rPr>
        <w:t xml:space="preserve">Выдающийся философ ХХ века Бертран Рассел заметил: «Если вы не думаете о своём будущем, у вас его не будет». Наше будущее – наши дети, а состояние их здоровья – надёжный индикатор качества здоровья нации в целом. </w:t>
      </w:r>
      <w:r w:rsidRPr="00F020FB">
        <w:rPr>
          <w:rFonts w:ascii="Verdana" w:eastAsia="Times New Roman" w:hAnsi="Verdana" w:cs="Times New Roman"/>
          <w:lang w:eastAsia="ru-RU"/>
        </w:rPr>
        <w:br/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</w:t>
      </w:r>
      <w:r w:rsidR="00D0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годняшний день в школе остро сто</w:t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 проблема сохранения здоровья учащихся. В погоне за интеллектуальным развитием, высокой образованностью теряется фундаментальная основа для полноценного и гармоничного развития личности – ее физическое и духовное здоровье.</w:t>
      </w:r>
      <w:r w:rsidR="00D008FF" w:rsidRPr="00D008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008FF" w:rsidRPr="00D008FF">
        <w:rPr>
          <w:rFonts w:ascii="Verdana" w:eastAsia="Times New Roman" w:hAnsi="Verdana" w:cs="Times New Roman"/>
          <w:sz w:val="24"/>
          <w:szCs w:val="24"/>
          <w:lang w:eastAsia="ru-RU"/>
        </w:rPr>
        <w:t>Ослабленные дети плохо справляются с учебной нагрузкой, не в полном объёме усваивают учебный материал, у них снижена мотивация и, в конечном итоге, они становятся менее успешны в учебной деятельности.</w:t>
      </w:r>
      <w:r w:rsidR="00D008FF" w:rsidRPr="007B6C28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настоящее время одной из проблем стала проблема сохранения здорового подрастающего поколения, подготовка детей и подростков к полноценной самостоятельной жизни.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выводу о том, что обучение, получение образов</w:t>
      </w:r>
      <w:r w:rsidR="00F02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неиз</w:t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бежно оказывает неблагоприятное воздействие на здоровье, приходили многие учёные и педагоги-практики. Анализ причин «школьных болезней» привёл врачей к заключению о неудовлетворительной организации обучения, приводящей к нарушению здоровья. К этим недостаткам образования, в частности, относятся:</w:t>
      </w:r>
    </w:p>
    <w:p w:rsidR="00375E76" w:rsidRPr="00375E76" w:rsidRDefault="00375E76" w:rsidP="00375E7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недостаточная освещённость классов;</w:t>
      </w:r>
    </w:p>
    <w:p w:rsidR="00375E76" w:rsidRPr="00375E76" w:rsidRDefault="00375E76" w:rsidP="00375E7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плохой воздух школьных помещений;</w:t>
      </w:r>
    </w:p>
    <w:p w:rsidR="00375E76" w:rsidRPr="00375E76" w:rsidRDefault="00375E76" w:rsidP="00375E7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неправильная форма и величина школьных столов;</w:t>
      </w:r>
    </w:p>
    <w:p w:rsidR="00375E76" w:rsidRPr="00375E76" w:rsidRDefault="00375E76" w:rsidP="00375E7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перегрузка учебными занятиями.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здоровье учащихся влияют:</w:t>
      </w:r>
    </w:p>
    <w:p w:rsidR="00375E76" w:rsidRPr="00375E76" w:rsidRDefault="00375E76" w:rsidP="00375E7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стрессовая педагогическая тактика учителя;</w:t>
      </w:r>
    </w:p>
    <w:p w:rsidR="00375E76" w:rsidRPr="00375E76" w:rsidRDefault="00375E76" w:rsidP="00375E7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методик и технологий обучения возрастным и функциональным возможностям учащихся;</w:t>
      </w:r>
    </w:p>
    <w:p w:rsidR="00375E76" w:rsidRPr="00375E76" w:rsidRDefault="00375E76" w:rsidP="00375E7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недостаточная осведомленность родителей в вопросах сохранения здоровья учащегося (отсутствие помощи ученику – требование от него больше, чем он может);</w:t>
      </w:r>
    </w:p>
    <w:p w:rsidR="00375E76" w:rsidRPr="00375E76" w:rsidRDefault="00375E76" w:rsidP="00375E7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интенсификация учебного процесса;</w:t>
      </w:r>
    </w:p>
    <w:p w:rsidR="00375E76" w:rsidRPr="00375E76" w:rsidRDefault="00375E76" w:rsidP="00375E7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системной работы учителей и классных руководителей по формированию ценности здоровья и здорового образа жизни (невнимание к жалобам учащегося – обвинение его во всем);</w:t>
      </w:r>
    </w:p>
    <w:p w:rsidR="00375E76" w:rsidRPr="00375E76" w:rsidRDefault="00375E76" w:rsidP="00375E7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нерациональная организация учителем учебной деятельности.</w:t>
      </w:r>
    </w:p>
    <w:p w:rsidR="00375E76" w:rsidRPr="00375E76" w:rsidRDefault="005D3132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375E76"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онятие </w:t>
      </w:r>
      <w:r w:rsidR="00375E76" w:rsidRPr="00375E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«здоровье</w:t>
      </w:r>
      <w:r w:rsidR="00D00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375E76" w:rsidRPr="00375E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сберега</w:t>
      </w:r>
      <w:r w:rsidR="0066496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ю</w:t>
      </w:r>
      <w:r w:rsidR="00F020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ий подход</w:t>
      </w:r>
      <w:r w:rsidR="00375E76" w:rsidRPr="00375E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="00375E76"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объединяет в себе все направления деятельности учреждения образования по формированию, сохранению и укреплению </w:t>
      </w:r>
      <w:r w:rsidR="00375E76"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здоровья учащихся.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Здоровьесберега</w:t>
      </w:r>
      <w:r w:rsidR="0066496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375E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щие образовательные технологии</w:t>
      </w:r>
      <w:r w:rsidR="005D31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многие из знакомых большинству педагогов психолого-педагогических приемов и методов работы, технологий, подхо</w:t>
      </w:r>
      <w:r w:rsidR="00664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 к реализации возможных пробл</w:t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 плюс постоянное стремление самого педагога к самосовершенствованию. Только тогда можно сказать, что учебно-образовательный процесс осуществляется по </w:t>
      </w:r>
      <w:r w:rsidRPr="00375E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здоровье</w:t>
      </w:r>
      <w:r w:rsidR="0066496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375E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сберегающим образовательным технологиям,</w:t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когда при реализации используемой педагогической системы решается задача </w:t>
      </w:r>
      <w:r w:rsidRPr="00375E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сохранения здоровья учащихся и педагогов.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Учащиеся устают и испытывают изнеможение потому, </w:t>
      </w:r>
      <w:r w:rsidR="00752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не</w:t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работают. Необходимо формировать у учащихся умение правильно работать, организовывать свой режим дня. Утомительность урока не является следствием сложности материала или психологической напряженности. Утомительность урока является сочетанием, совокупностью различных воздействующих ф</w:t>
      </w:r>
      <w:r w:rsidR="005D3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акторов, решить которые позволяе</w:t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здоровье</w:t>
      </w:r>
      <w:r w:rsidR="005D3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сберегающий подход</w:t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Организационно-педагогические условия проведения образовательного процесса, как и технология работы учителя на уроке, составляют сердцевину здоровье</w:t>
      </w:r>
      <w:r w:rsidR="00C1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сберегающих образовательных технологий.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Главное внимание справедливо уделяется рационально составленному расписанию учебных занятий. «Надо составлять расписание уроков, удобное для детей, а не для преподавателей!» - этот тезис должен стать девизом для администрации школы.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Рациональная организация урока – важная составная часть здоровье</w:t>
      </w:r>
      <w:r w:rsidR="00C1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сберегающей работы школы. 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 Нельзя забывать и о том, что гигиенические условия влияют на состояние учителя, его здоровье, что в свою очередь оказывает влияние на состояние и здоровье учащихся.</w:t>
      </w:r>
    </w:p>
    <w:p w:rsidR="00375E76" w:rsidRPr="00CE41EC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E41E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Основные правила построения урока с позиции здоровье</w:t>
      </w:r>
      <w:r w:rsidR="00C17DB0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сберегающего подхода</w:t>
      </w:r>
      <w:r w:rsidRPr="00CE41E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:</w:t>
      </w:r>
    </w:p>
    <w:p w:rsidR="00375E76" w:rsidRPr="00C17DB0" w:rsidRDefault="00375E76" w:rsidP="00375E76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17DB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Правильная организация урока. Включает 3 обязательных этапа: учитель сообщает информацию (одновременно стимулирует вопросы); ученики формулируют вопросы и задают их; учитель и ученики отвечают на вопросы. Результатом урока становится общий интерес, который подавляет утомление.</w:t>
      </w:r>
    </w:p>
    <w:p w:rsidR="00375E76" w:rsidRPr="00C17DB0" w:rsidRDefault="00375E76" w:rsidP="00375E76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17DB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Использование каналов восприятия.</w:t>
      </w:r>
    </w:p>
    <w:p w:rsidR="00375E76" w:rsidRPr="00C17DB0" w:rsidRDefault="00375E76" w:rsidP="00375E76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17DB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Учет зоны работоспособности учащихся.</w:t>
      </w:r>
    </w:p>
    <w:p w:rsidR="00375E76" w:rsidRPr="00C17DB0" w:rsidRDefault="00375E76" w:rsidP="00375E76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17DB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Распределение интенсивности умственной деятельности.</w:t>
      </w:r>
    </w:p>
    <w:p w:rsidR="00375E76" w:rsidRPr="0011470C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4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этапы урока с точки зрения здоровьесбережения:</w:t>
      </w:r>
    </w:p>
    <w:p w:rsidR="00375E76" w:rsidRPr="005D3132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14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этап</w:t>
      </w:r>
      <w:r w:rsidRPr="005D31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 Врабатывание 1 – 5 минуты урока (5 минут), нагрузка – относительно небольшая, деятельность – репродуктивная, переходящая в продуктивную, повторение программного материала предыдущего урока.</w:t>
      </w:r>
    </w:p>
    <w:p w:rsidR="00375E76" w:rsidRPr="00C17DB0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14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этап</w:t>
      </w:r>
      <w:r w:rsidRPr="001147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C17DB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Максимальная работоспособност</w:t>
      </w:r>
      <w:r w:rsidR="006166E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ь</w:t>
      </w:r>
      <w:r w:rsidRPr="00C17DB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5 – 25 минуты урока (20 минут), эффективность умственной деятельности – 80%, нагрузка – максимальное снижение на 15 минуте, деятельность – продуктивная, творческая, знакомство с новым материалом. </w:t>
      </w:r>
    </w:p>
    <w:p w:rsidR="00375E76" w:rsidRPr="00C17DB0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14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этап</w:t>
      </w:r>
      <w:r w:rsidRPr="00C17DB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 Конечный прорыв 25 – 35 минуты (10 минут), эффективность умственной деятельности – 40 – 60%, нагрузка – небольшое повышение работоспособности, деятельность – репродуктивная, отработка узловых моментов пройденного материала.</w:t>
      </w:r>
    </w:p>
    <w:p w:rsidR="00375E76" w:rsidRPr="00C17DB0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14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 этап</w:t>
      </w:r>
      <w:r w:rsidRPr="001147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C17DB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Рефлексия 35 – 40 (45) минуты, эффективность умственной деятельности – 10%, нагрузка - минимальная, деятельность – подведение итогов урока, анализ собственной деятельности.</w:t>
      </w:r>
    </w:p>
    <w:p w:rsidR="00375E76" w:rsidRPr="005D3132" w:rsidRDefault="005D3132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31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Гигиенические критерии урока</w:t>
      </w:r>
      <w:r w:rsidR="00375E76" w:rsidRPr="005D31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375E76" w:rsidRPr="005D3132" w:rsidRDefault="00375E76" w:rsidP="00375E7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D31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Плотность урока 60-80%;</w:t>
      </w:r>
    </w:p>
    <w:p w:rsidR="00375E76" w:rsidRPr="005D3132" w:rsidRDefault="00375E76" w:rsidP="00375E7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D31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Количество видов учебной деятельности - 4-7;</w:t>
      </w:r>
    </w:p>
    <w:p w:rsidR="00375E76" w:rsidRPr="005D3132" w:rsidRDefault="00375E76" w:rsidP="00375E7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D31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Продолжительность видов учебной деятельности не более 10 минут;</w:t>
      </w:r>
    </w:p>
    <w:p w:rsidR="00375E76" w:rsidRPr="005D3132" w:rsidRDefault="00375E76" w:rsidP="00375E7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D31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Смена видов учебной деятельности через 7-10 минут;</w:t>
      </w:r>
    </w:p>
    <w:p w:rsidR="00375E76" w:rsidRPr="005D3132" w:rsidRDefault="00375E76" w:rsidP="00375E7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D31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Не менее трех видов преподавания (наглядный, словесный, аудиовизуальный.</w:t>
      </w:r>
    </w:p>
    <w:p w:rsidR="00375E76" w:rsidRPr="005D3132" w:rsidRDefault="00375E76" w:rsidP="00375E7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D31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Наличие 2-3 эмоциональных разрядок;</w:t>
      </w:r>
    </w:p>
    <w:p w:rsidR="00375E76" w:rsidRPr="005D3132" w:rsidRDefault="00375E76" w:rsidP="00375E7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D31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Место и длительность применения ТСО (15-30 минут);</w:t>
      </w:r>
    </w:p>
    <w:p w:rsidR="00375E76" w:rsidRPr="005D3132" w:rsidRDefault="00375E76" w:rsidP="00375E7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D31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Физкультминутки и гимнастика для глаз (20-я и 35-я минуты урока);</w:t>
      </w:r>
    </w:p>
    <w:p w:rsidR="00375E76" w:rsidRPr="005D3132" w:rsidRDefault="00375E76" w:rsidP="00375E7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D31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Чередование позы;</w:t>
      </w:r>
    </w:p>
    <w:p w:rsidR="00375E76" w:rsidRPr="005D3132" w:rsidRDefault="00375E76" w:rsidP="00375E7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D31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Создание ситуации успеха.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 работа необходима для повышения умственной работоспособности детей и снятия у них мышечного статического напряжения.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учитель должен уметь проводить физкультминутки на своих уроках, учитывая специфику своего предмета. Время начала физкультминутки выбирает сам учитель, ориентируясь на состояние, когда у значительной части учащихся начинает проявляться утомление. В состав упражнений для физкультминуток обязательно должны быть включены упражнения по формированию осанки, укреплению зрения, и упражнения, направленные на выработку рационального дыхания. Выполняемые упражнения должны дать нагрузку мышцам, которые не были загружены при выполнении текущей деятельности, а также способствовать расслаблению мышц, выполняющих значительную статическую или статико-динамическую нагрузку.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учителем психолого-педагогических технологий здоровье</w:t>
      </w:r>
      <w:r w:rsidR="00C1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сбережения способствует правильной организации урока.</w:t>
      </w:r>
    </w:p>
    <w:p w:rsidR="00C17DB0" w:rsidRDefault="00C17DB0" w:rsidP="00C17D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="00375E76"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словия,</w:t>
      </w:r>
      <w:r w:rsidR="00375E76"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5E76"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обеспечивающие реализацию </w:t>
      </w:r>
      <w:r w:rsidR="00616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сберегающего подхода в обучении:</w:t>
      </w:r>
    </w:p>
    <w:p w:rsidR="00375E76" w:rsidRPr="00C9260C" w:rsidRDefault="00375E76" w:rsidP="00C9260C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Педагогика сотрудничества</w:t>
      </w:r>
      <w:r w:rsidRPr="00C92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Проявления гуманного отношения к детям, перечисленные в качестве факторов учебно-воспитательного процесса, такие как любовь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r w:rsidR="00C92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Развивающее</w:t>
      </w:r>
      <w:r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обучени</w:t>
      </w:r>
      <w:r w:rsidR="00C92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Суть развивающего обучения состоит в том, что ученик не только усваивает конкретные знания, умения и навыки, он овладевает способами действий.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Развивающее обучение отличается от обучения объяснительно-сообщающего типа характером преподавания и учения. Основная роль учителя в процессе развивающего обучения - организация учебной деятельности ученика, направленной на мотивацию учебной деятельности, на формирование познавательной самостоятельности, развитие и формирование способностей, идейных и нравственных убеждений, активной жизненной позиции.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вовлекаются в различные виды деятельности при использование в преподавании дидактических игр, дискуссий, а также методов обучения, направленных на обогащение творческого воображения, мышления, памяти, речи.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="00C92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Проектирование и моделирование</w:t>
      </w:r>
      <w:r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школе требуются такие методы обучения, которые формируют активную, самостоятельную, инициативную позицию ученика в обучении; развивают в первую очередь общеучебные умения и навыки: исследовательские, рефлексивные, самооценочные; формируют не просто умения, а компетенции, т.е. умения непосредственно сопряженные с опытом их применения в практической деятельности. Метод проектов является тем средством, которое позволяет отойти от традиционализма в обучении. Через проектную деятельность решаются и образовательные, и развивающие, и воспитательные задачи. Есть цель, идея, которой увлечены все участники. У учащихся формируется самостоятельность, творчество, коммуникативные качества.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главное, участие в проекте позволяет приобрести уникальный опыт общения (как школьникам, так и педагогам), невозможный при других формах обучения.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 сплачивают детей, развивают коммуникабельность, желание помочь другим, умение работать в команде.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r w:rsidR="00C92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Игровые</w:t>
      </w:r>
      <w:r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форм</w:t>
      </w:r>
      <w:r w:rsidR="00C92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  <w:r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обучения. 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– одна из наиболее оптимальных форм деятельности, способствующая естественной адаптации к разнообразным нагрузкам для детей. Дети легко вовлекаются в любую деятельность, особенно в игровую, самостоятельно организуются в групповую игру, продолжают игры с предметами..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игровой модели учебного процесса создание проблемной ситуации происходит через введение игровой ситуации: проблемная ситуация проживается участниками в ее игровом воплощении, основу деятельности составляет игровое моделирование, часть деятельности учащихся происходит в условно-игровом плане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педагогическом процессе игра выступает как метод обучения и воспитания, передачи накопленного опыта.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="00C92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Групповые</w:t>
      </w:r>
      <w:r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форм</w:t>
      </w:r>
      <w:r w:rsidR="00C92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  <w:r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обучения.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групповой работы, вводимые уже с первых дней учебы детей в школе, способствуют активизации познавательной деятельности школьников и формированию таких качеств, как взаимоконтроль и взаимопомощь.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6. Коммуникативная педагогическая техника учителя.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Перегрузка может возникнуть и от негативного отношения к изучаемому предмету, и от неудовлетворенности своим учителем. Благоприятный психологический климат на уроке – один из показателей успешности его проведения.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Психологический климат на уроке - взаимоотношения на уроке: учитель – ученик (комфорт – напряжение, сотрудничество – авторитарность, учет возрастных особенностей); ученик – ученик (сотрудничество – соперничество, дружелюбие – враждебность, активность – пассивность, заинтересованность – безразличие).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учитель может сделать для здоровья школьника гораздо больше, чем врач. Благоприятный психологический климат на уроке – один из показателей успешности его проведения.</w:t>
      </w:r>
    </w:p>
    <w:p w:rsidR="00375E76" w:rsidRPr="00375E76" w:rsidRDefault="00375E76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различных видов педагогической деятельности требует, чтобы учитель был творческой личностью, любил детей и свою работу, постоянно работал над собой, развивал технологичность и мастерство. Педагогическое мастерство – это высший уровень педагогической деятельности, проявляющийся в творчестве учителя, в постоянном совершенствовании искусства обучения, воспитания и развития человека.</w:t>
      </w:r>
    </w:p>
    <w:p w:rsidR="000A524D" w:rsidRDefault="006166EC" w:rsidP="00375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</w:t>
      </w:r>
      <w:r w:rsidR="00C92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сберегающий</w:t>
      </w:r>
      <w:r w:rsidR="00375E76"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2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в обучении </w:t>
      </w:r>
      <w:r w:rsidR="00375E76"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рассматривать и как технологическую основу здоровье</w:t>
      </w:r>
      <w:r w:rsidR="00C92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5E76"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сберегающей педагогики – одной из самых перспективных систем XXI</w:t>
      </w:r>
      <w:r w:rsidR="00C92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5E76" w:rsidRPr="0037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века, и как совокупность приемов, форм, методов организации обучения, без ущерба для здоровья учащихся, и как качественную характеристику любой педагогической технологии по критерию ее воздействия на здоровье учащихся и педагогов.</w:t>
      </w:r>
    </w:p>
    <w:p w:rsidR="000A524D" w:rsidRPr="000A524D" w:rsidRDefault="000A524D" w:rsidP="000A524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524D" w:rsidRPr="000A524D" w:rsidRDefault="000A524D" w:rsidP="000A524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524D" w:rsidRDefault="000A524D" w:rsidP="000A524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E7A24" w:rsidRDefault="000A524D" w:rsidP="000A524D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B6C28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6166EC" w:rsidRDefault="006166EC" w:rsidP="000A524D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166EC" w:rsidRDefault="006166EC" w:rsidP="000A524D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166EC" w:rsidRDefault="006166EC" w:rsidP="000A524D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166EC" w:rsidRDefault="006166EC" w:rsidP="000A524D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166EC" w:rsidRDefault="006166EC" w:rsidP="000A524D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166EC" w:rsidRDefault="006166EC" w:rsidP="000A524D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166EC" w:rsidRDefault="006166EC" w:rsidP="000A524D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166EC" w:rsidRDefault="006166EC" w:rsidP="000A524D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166EC" w:rsidRDefault="006166EC" w:rsidP="000A524D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64964" w:rsidRPr="00664964" w:rsidRDefault="00664964" w:rsidP="00AA084D">
      <w:pPr>
        <w:spacing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120460" w:rsidRDefault="00120460"/>
    <w:sectPr w:rsidR="00120460" w:rsidSect="006166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E35"/>
    <w:multiLevelType w:val="multilevel"/>
    <w:tmpl w:val="0306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D6F85"/>
    <w:multiLevelType w:val="multilevel"/>
    <w:tmpl w:val="07E8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41969"/>
    <w:multiLevelType w:val="multilevel"/>
    <w:tmpl w:val="AF1A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00A53"/>
    <w:multiLevelType w:val="multilevel"/>
    <w:tmpl w:val="A484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31351"/>
    <w:multiLevelType w:val="multilevel"/>
    <w:tmpl w:val="6D1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E76"/>
    <w:rsid w:val="00097BE0"/>
    <w:rsid w:val="000A524D"/>
    <w:rsid w:val="0011470C"/>
    <w:rsid w:val="00120460"/>
    <w:rsid w:val="00281FA7"/>
    <w:rsid w:val="00375E76"/>
    <w:rsid w:val="00450485"/>
    <w:rsid w:val="004F6092"/>
    <w:rsid w:val="005B208E"/>
    <w:rsid w:val="005D3132"/>
    <w:rsid w:val="006166EC"/>
    <w:rsid w:val="00664964"/>
    <w:rsid w:val="007526A8"/>
    <w:rsid w:val="00795100"/>
    <w:rsid w:val="00807B08"/>
    <w:rsid w:val="008E7A24"/>
    <w:rsid w:val="00916D71"/>
    <w:rsid w:val="009727BD"/>
    <w:rsid w:val="00997D64"/>
    <w:rsid w:val="009E49AA"/>
    <w:rsid w:val="00A75F8A"/>
    <w:rsid w:val="00AA084D"/>
    <w:rsid w:val="00AD15CB"/>
    <w:rsid w:val="00B94B17"/>
    <w:rsid w:val="00C17DB0"/>
    <w:rsid w:val="00C9260C"/>
    <w:rsid w:val="00CE41EC"/>
    <w:rsid w:val="00D008FF"/>
    <w:rsid w:val="00D35A57"/>
    <w:rsid w:val="00F020FB"/>
    <w:rsid w:val="00F30C68"/>
    <w:rsid w:val="00F554F6"/>
    <w:rsid w:val="00F7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A"/>
  </w:style>
  <w:style w:type="paragraph" w:styleId="1">
    <w:name w:val="heading 1"/>
    <w:basedOn w:val="a"/>
    <w:next w:val="a"/>
    <w:link w:val="10"/>
    <w:uiPriority w:val="9"/>
    <w:qFormat/>
    <w:rsid w:val="00A75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5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F8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F8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75F8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5F8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75F8A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A75F8A"/>
    <w:rPr>
      <w:b/>
      <w:bCs/>
      <w:smallCaps/>
      <w:color w:val="E40059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A75F8A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375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37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5E76"/>
    <w:rPr>
      <w:b/>
      <w:bCs/>
    </w:rPr>
  </w:style>
  <w:style w:type="character" w:styleId="aa">
    <w:name w:val="Emphasis"/>
    <w:basedOn w:val="a0"/>
    <w:uiPriority w:val="20"/>
    <w:qFormat/>
    <w:rsid w:val="00375E76"/>
    <w:rPr>
      <w:i/>
      <w:iCs/>
    </w:rPr>
  </w:style>
  <w:style w:type="character" w:styleId="ab">
    <w:name w:val="Hyperlink"/>
    <w:basedOn w:val="a0"/>
    <w:uiPriority w:val="99"/>
    <w:semiHidden/>
    <w:unhideWhenUsed/>
    <w:rsid w:val="0066496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6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6128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1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7073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F88C2-78B5-4D4D-AF3E-6FC4DCEC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Валентина</cp:lastModifiedBy>
  <cp:revision>10</cp:revision>
  <cp:lastPrinted>2015-02-17T20:52:00Z</cp:lastPrinted>
  <dcterms:created xsi:type="dcterms:W3CDTF">2015-01-23T19:31:00Z</dcterms:created>
  <dcterms:modified xsi:type="dcterms:W3CDTF">2016-12-03T08:41:00Z</dcterms:modified>
</cp:coreProperties>
</file>